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035C33B4"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EC032E">
        <w:rPr>
          <w:rFonts w:ascii="Times New Roman" w:eastAsiaTheme="minorHAnsi" w:hAnsi="Times New Roman" w:cstheme="minorBidi"/>
          <w:b/>
          <w:bCs/>
          <w:sz w:val="24"/>
          <w:szCs w:val="28"/>
          <w:lang w:val="en-US"/>
        </w:rPr>
        <w:t>06292</w:t>
      </w:r>
    </w:p>
    <w:p w14:paraId="714EB9C1" w14:textId="7B08417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1029A1">
        <w:rPr>
          <w:rFonts w:ascii="Times New Roman" w:eastAsiaTheme="minorHAnsi" w:hAnsi="Times New Roman"/>
          <w:b/>
          <w:bCs/>
          <w:sz w:val="24"/>
          <w:szCs w:val="28"/>
          <w:lang w:val="en-US"/>
        </w:rPr>
        <w:t>August 28</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6A60993E"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8.8.2.</w:t>
      </w:r>
      <w:r w:rsidR="00F66210">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D914DBC"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0F08BA" w:rsidRPr="000F08BA">
        <w:rPr>
          <w:rFonts w:ascii="Times New Roman" w:hAnsi="Times New Roman" w:cs="Times New Roman"/>
          <w:b/>
          <w:bCs/>
        </w:rPr>
        <w:t>Coverage enhancement for initial access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1329FDC6" w14:textId="12B47B85" w:rsidR="000E7C09" w:rsidRPr="00110125" w:rsidRDefault="001C4C20" w:rsidP="00110125">
      <w:pPr>
        <w:jc w:val="both"/>
        <w:rPr>
          <w:rFonts w:ascii="Times New Roman" w:hAnsi="Times New Roman" w:cs="Times New Roman"/>
          <w:sz w:val="20"/>
          <w:szCs w:val="20"/>
        </w:rPr>
      </w:pPr>
      <w:r w:rsidRPr="004936B9">
        <w:rPr>
          <w:rFonts w:ascii="Times New Roman" w:hAnsi="Times New Roman" w:cs="Times New Roman"/>
          <w:sz w:val="20"/>
          <w:szCs w:val="20"/>
        </w:rPr>
        <w:t>This contribution</w:t>
      </w:r>
      <w:r w:rsidR="003F3B86" w:rsidRPr="004936B9">
        <w:rPr>
          <w:rFonts w:ascii="Times New Roman" w:hAnsi="Times New Roman" w:cs="Times New Roman"/>
          <w:sz w:val="20"/>
          <w:szCs w:val="20"/>
        </w:rPr>
        <w:t xml:space="preserve"> </w:t>
      </w:r>
      <w:r w:rsidR="004936B9" w:rsidRPr="004936B9">
        <w:rPr>
          <w:rFonts w:ascii="Times New Roman" w:hAnsi="Times New Roman" w:cs="Times New Roman"/>
          <w:sz w:val="20"/>
          <w:szCs w:val="20"/>
        </w:rPr>
        <w:t>discusses possible enhancements to i</w:t>
      </w:r>
      <w:r w:rsidR="004936B9">
        <w:rPr>
          <w:rFonts w:ascii="Times New Roman" w:hAnsi="Times New Roman" w:cs="Times New Roman"/>
          <w:sz w:val="20"/>
          <w:szCs w:val="20"/>
        </w:rPr>
        <w:t xml:space="preserve">mprove coverage of other channels than PUSCH or PUCCH. It proposes to focus </w:t>
      </w:r>
      <w:r w:rsidR="00110125">
        <w:rPr>
          <w:rFonts w:ascii="Times New Roman" w:hAnsi="Times New Roman" w:cs="Times New Roman"/>
          <w:sz w:val="20"/>
          <w:szCs w:val="20"/>
        </w:rPr>
        <w:t>on enhancements for transmissions taking place during initial access (random access procedure), such as repetition for msg2 and msg3 and reporting in support of beam</w:t>
      </w:r>
      <w:bookmarkStart w:id="1" w:name="_GoBack"/>
      <w:bookmarkEnd w:id="1"/>
      <w:r w:rsidR="00110125">
        <w:rPr>
          <w:rFonts w:ascii="Times New Roman" w:hAnsi="Times New Roman" w:cs="Times New Roman"/>
          <w:sz w:val="20"/>
          <w:szCs w:val="20"/>
        </w:rPr>
        <w:t xml:space="preserve"> refinement during random access.</w:t>
      </w:r>
    </w:p>
    <w:p w14:paraId="507F0B03" w14:textId="1BE55361" w:rsidR="004843FA" w:rsidRDefault="007C1EF9" w:rsidP="004843FA">
      <w:pPr>
        <w:pStyle w:val="Heading1"/>
        <w:pBdr>
          <w:top w:val="single" w:sz="12" w:space="5" w:color="auto"/>
        </w:pBdr>
        <w:spacing w:after="120"/>
        <w:rPr>
          <w:rFonts w:ascii="Times New Roman" w:hAnsi="Times New Roman"/>
          <w:szCs w:val="32"/>
        </w:rPr>
      </w:pPr>
      <w:r>
        <w:rPr>
          <w:rFonts w:ascii="Times New Roman" w:hAnsi="Times New Roman"/>
          <w:szCs w:val="32"/>
        </w:rPr>
        <w:t>Enhancements for PDCCH and msg2</w:t>
      </w:r>
    </w:p>
    <w:p w14:paraId="656160EC" w14:textId="36A15739" w:rsidR="00EE6F86" w:rsidRDefault="007C1EF9" w:rsidP="0047209E">
      <w:pPr>
        <w:jc w:val="both"/>
        <w:rPr>
          <w:rFonts w:ascii="Times New Roman" w:hAnsi="Times New Roman" w:cs="Times New Roman"/>
          <w:sz w:val="20"/>
          <w:szCs w:val="20"/>
        </w:rPr>
      </w:pPr>
      <w:r>
        <w:rPr>
          <w:rFonts w:ascii="Times New Roman" w:hAnsi="Times New Roman" w:cs="Times New Roman"/>
          <w:sz w:val="20"/>
          <w:szCs w:val="20"/>
        </w:rPr>
        <w:t xml:space="preserve">Initial evaluation results discussed in RAN1#101-e </w:t>
      </w:r>
      <w:r w:rsidR="00EE6F86">
        <w:rPr>
          <w:rFonts w:ascii="Times New Roman" w:hAnsi="Times New Roman" w:cs="Times New Roman"/>
          <w:sz w:val="20"/>
          <w:szCs w:val="20"/>
        </w:rPr>
        <w:t xml:space="preserve">as part of SI on support of reduced capability </w:t>
      </w:r>
      <w:r w:rsidR="00EE6F86">
        <w:rPr>
          <w:rFonts w:ascii="Times New Roman" w:hAnsi="Times New Roman" w:cs="Times New Roman"/>
          <w:sz w:val="20"/>
          <w:szCs w:val="20"/>
        </w:rPr>
        <w:fldChar w:fldCharType="begin"/>
      </w:r>
      <w:r w:rsidR="00EE6F86">
        <w:rPr>
          <w:rFonts w:ascii="Times New Roman" w:hAnsi="Times New Roman" w:cs="Times New Roman"/>
          <w:sz w:val="20"/>
          <w:szCs w:val="20"/>
        </w:rPr>
        <w:instrText xml:space="preserve"> REF _Ref47525765 \r \h </w:instrText>
      </w:r>
      <w:r w:rsidR="00EE6F86">
        <w:rPr>
          <w:rFonts w:ascii="Times New Roman" w:hAnsi="Times New Roman" w:cs="Times New Roman"/>
          <w:sz w:val="20"/>
          <w:szCs w:val="20"/>
        </w:rPr>
      </w:r>
      <w:r w:rsidR="00EE6F86">
        <w:rPr>
          <w:rFonts w:ascii="Times New Roman" w:hAnsi="Times New Roman" w:cs="Times New Roman"/>
          <w:sz w:val="20"/>
          <w:szCs w:val="20"/>
        </w:rPr>
        <w:fldChar w:fldCharType="separate"/>
      </w:r>
      <w:r w:rsidR="00EE6F86">
        <w:rPr>
          <w:rFonts w:ascii="Times New Roman" w:hAnsi="Times New Roman" w:cs="Times New Roman"/>
          <w:sz w:val="20"/>
          <w:szCs w:val="20"/>
        </w:rPr>
        <w:t>[1]</w:t>
      </w:r>
      <w:r w:rsidR="00EE6F86">
        <w:rPr>
          <w:rFonts w:ascii="Times New Roman" w:hAnsi="Times New Roman" w:cs="Times New Roman"/>
          <w:sz w:val="20"/>
          <w:szCs w:val="20"/>
        </w:rPr>
        <w:fldChar w:fldCharType="end"/>
      </w:r>
      <w:r w:rsidR="00EE6F86">
        <w:rPr>
          <w:rFonts w:ascii="Times New Roman" w:hAnsi="Times New Roman" w:cs="Times New Roman"/>
          <w:sz w:val="20"/>
          <w:szCs w:val="20"/>
        </w:rPr>
        <w:t xml:space="preserve"> </w:t>
      </w:r>
      <w:r>
        <w:rPr>
          <w:rFonts w:ascii="Times New Roman" w:hAnsi="Times New Roman" w:cs="Times New Roman"/>
          <w:sz w:val="20"/>
          <w:szCs w:val="20"/>
        </w:rPr>
        <w:t xml:space="preserve">suggest that PDCCH </w:t>
      </w:r>
      <w:r w:rsidR="00EE6F86">
        <w:rPr>
          <w:rFonts w:ascii="Times New Roman" w:hAnsi="Times New Roman" w:cs="Times New Roman"/>
          <w:sz w:val="20"/>
          <w:szCs w:val="20"/>
        </w:rPr>
        <w:t xml:space="preserve">may be a limiting channel for UEs subject to complexity reduction features such as single Rx antenna. RAN1 is expected to study and eventually </w:t>
      </w:r>
      <w:r w:rsidR="00387DFA">
        <w:rPr>
          <w:rFonts w:ascii="Times New Roman" w:hAnsi="Times New Roman" w:cs="Times New Roman"/>
          <w:sz w:val="20"/>
          <w:szCs w:val="20"/>
        </w:rPr>
        <w:t>specify</w:t>
      </w:r>
      <w:r w:rsidR="00EE6F86">
        <w:rPr>
          <w:rFonts w:ascii="Times New Roman" w:hAnsi="Times New Roman" w:cs="Times New Roman"/>
          <w:sz w:val="20"/>
          <w:szCs w:val="20"/>
        </w:rPr>
        <w:t xml:space="preserve"> enhancements to recover the coverage loss from reduced number of antennas at the UE. Although the enhancements would be primarily targeting reduced capability UEs, they could eventually also be </w:t>
      </w:r>
      <w:r w:rsidR="00387DFA">
        <w:rPr>
          <w:rFonts w:ascii="Times New Roman" w:hAnsi="Times New Roman" w:cs="Times New Roman"/>
          <w:sz w:val="20"/>
          <w:szCs w:val="20"/>
        </w:rPr>
        <w:t>implemented</w:t>
      </w:r>
      <w:r w:rsidR="00EE6F86">
        <w:rPr>
          <w:rFonts w:ascii="Times New Roman" w:hAnsi="Times New Roman" w:cs="Times New Roman"/>
          <w:sz w:val="20"/>
          <w:szCs w:val="20"/>
        </w:rPr>
        <w:t xml:space="preserve"> by non-reduced capability UEs</w:t>
      </w:r>
      <w:r w:rsidR="00387DFA">
        <w:rPr>
          <w:rFonts w:ascii="Times New Roman" w:hAnsi="Times New Roman" w:cs="Times New Roman"/>
          <w:sz w:val="20"/>
          <w:szCs w:val="20"/>
        </w:rPr>
        <w:t xml:space="preserve"> if this would yield further coverage gains after enhancement of the uplink channels.</w:t>
      </w:r>
    </w:p>
    <w:p w14:paraId="1F15A948" w14:textId="7DDAABA1" w:rsidR="00F81E55" w:rsidRDefault="00EE6F86" w:rsidP="0047209E">
      <w:pPr>
        <w:jc w:val="both"/>
        <w:rPr>
          <w:rFonts w:ascii="Times New Roman" w:hAnsi="Times New Roman" w:cs="Times New Roman"/>
          <w:sz w:val="20"/>
          <w:szCs w:val="20"/>
        </w:rPr>
      </w:pPr>
      <w:r>
        <w:rPr>
          <w:rFonts w:ascii="Times New Roman" w:hAnsi="Times New Roman" w:cs="Times New Roman"/>
          <w:sz w:val="20"/>
          <w:szCs w:val="20"/>
        </w:rPr>
        <w:t xml:space="preserve">One possible </w:t>
      </w:r>
      <w:r w:rsidR="00387DFA">
        <w:rPr>
          <w:rFonts w:ascii="Times New Roman" w:hAnsi="Times New Roman" w:cs="Times New Roman"/>
          <w:sz w:val="20"/>
          <w:szCs w:val="20"/>
        </w:rPr>
        <w:t>enhancement</w:t>
      </w:r>
      <w:r>
        <w:rPr>
          <w:rFonts w:ascii="Times New Roman" w:hAnsi="Times New Roman" w:cs="Times New Roman"/>
          <w:sz w:val="20"/>
          <w:szCs w:val="20"/>
        </w:rPr>
        <w:t xml:space="preserve"> is PDCCH repetition</w:t>
      </w:r>
      <w:r w:rsidR="003B2608">
        <w:rPr>
          <w:rFonts w:ascii="Times New Roman" w:hAnsi="Times New Roman" w:cs="Times New Roman"/>
          <w:sz w:val="20"/>
          <w:szCs w:val="20"/>
        </w:rPr>
        <w:t xml:space="preserve"> </w:t>
      </w:r>
      <w:r w:rsidR="003B2608">
        <w:rPr>
          <w:rFonts w:ascii="Times New Roman" w:hAnsi="Times New Roman" w:cs="Times New Roman"/>
          <w:sz w:val="20"/>
          <w:szCs w:val="20"/>
        </w:rPr>
        <w:fldChar w:fldCharType="begin"/>
      </w:r>
      <w:r w:rsidR="003B2608">
        <w:rPr>
          <w:rFonts w:ascii="Times New Roman" w:hAnsi="Times New Roman" w:cs="Times New Roman"/>
          <w:sz w:val="20"/>
          <w:szCs w:val="20"/>
        </w:rPr>
        <w:instrText xml:space="preserve"> REF _Ref47709072 \r \h </w:instrText>
      </w:r>
      <w:r w:rsidR="003B2608">
        <w:rPr>
          <w:rFonts w:ascii="Times New Roman" w:hAnsi="Times New Roman" w:cs="Times New Roman"/>
          <w:sz w:val="20"/>
          <w:szCs w:val="20"/>
        </w:rPr>
      </w:r>
      <w:r w:rsidR="003B2608">
        <w:rPr>
          <w:rFonts w:ascii="Times New Roman" w:hAnsi="Times New Roman" w:cs="Times New Roman"/>
          <w:sz w:val="20"/>
          <w:szCs w:val="20"/>
        </w:rPr>
        <w:fldChar w:fldCharType="separate"/>
      </w:r>
      <w:r w:rsidR="003B2608">
        <w:rPr>
          <w:rFonts w:ascii="Times New Roman" w:hAnsi="Times New Roman" w:cs="Times New Roman"/>
          <w:sz w:val="20"/>
          <w:szCs w:val="20"/>
        </w:rPr>
        <w:t>[2]</w:t>
      </w:r>
      <w:r w:rsidR="003B2608">
        <w:rPr>
          <w:rFonts w:ascii="Times New Roman" w:hAnsi="Times New Roman" w:cs="Times New Roman"/>
          <w:sz w:val="20"/>
          <w:szCs w:val="20"/>
        </w:rPr>
        <w:fldChar w:fldCharType="end"/>
      </w:r>
      <w:r>
        <w:rPr>
          <w:rFonts w:ascii="Times New Roman" w:hAnsi="Times New Roman" w:cs="Times New Roman"/>
          <w:sz w:val="20"/>
          <w:szCs w:val="20"/>
        </w:rPr>
        <w:t>. In PDCCH repetition</w:t>
      </w:r>
      <w:r w:rsidR="00387DFA">
        <w:rPr>
          <w:rFonts w:ascii="Times New Roman" w:hAnsi="Times New Roman" w:cs="Times New Roman"/>
          <w:sz w:val="20"/>
          <w:szCs w:val="20"/>
        </w:rPr>
        <w:t>, the UE may expect PDCCH with the same contents for more than one PDCCH candidate which may be in different PDCCH monitoring occasions.</w:t>
      </w:r>
      <w:r w:rsidR="00F81E55">
        <w:rPr>
          <w:rFonts w:ascii="Times New Roman" w:hAnsi="Times New Roman" w:cs="Times New Roman"/>
          <w:sz w:val="20"/>
          <w:szCs w:val="20"/>
        </w:rPr>
        <w:t xml:space="preserve"> The UE can then combine more than one transmission to increase the probability of successful decoding.</w:t>
      </w:r>
    </w:p>
    <w:p w14:paraId="6CFF2724" w14:textId="0688634A" w:rsidR="00F81E55" w:rsidRDefault="00C033EB" w:rsidP="0047209E">
      <w:pPr>
        <w:jc w:val="both"/>
        <w:rPr>
          <w:rFonts w:ascii="Times New Roman" w:hAnsi="Times New Roman" w:cs="Times New Roman"/>
          <w:sz w:val="20"/>
          <w:szCs w:val="20"/>
        </w:rPr>
      </w:pPr>
      <w:r>
        <w:rPr>
          <w:rFonts w:ascii="Times New Roman" w:hAnsi="Times New Roman" w:cs="Times New Roman"/>
          <w:sz w:val="20"/>
          <w:szCs w:val="20"/>
        </w:rPr>
        <w:t>One case where PDCCH repetition may be more likely to yield coverage gain benefits (even for UEs with baseline capabilities) is when it carries the random access response (RAR or msg2)</w:t>
      </w:r>
      <w:r w:rsidR="007A6558">
        <w:rPr>
          <w:rFonts w:ascii="Times New Roman" w:hAnsi="Times New Roman" w:cs="Times New Roman"/>
          <w:sz w:val="20"/>
          <w:szCs w:val="20"/>
        </w:rPr>
        <w:t xml:space="preserve"> and in FR2</w:t>
      </w:r>
      <w:r>
        <w:rPr>
          <w:rFonts w:ascii="Times New Roman" w:hAnsi="Times New Roman" w:cs="Times New Roman"/>
          <w:sz w:val="20"/>
          <w:szCs w:val="20"/>
        </w:rPr>
        <w:t xml:space="preserve">. </w:t>
      </w:r>
      <w:r w:rsidR="007A6558">
        <w:rPr>
          <w:rFonts w:ascii="Times New Roman" w:hAnsi="Times New Roman" w:cs="Times New Roman"/>
          <w:sz w:val="20"/>
          <w:szCs w:val="20"/>
        </w:rPr>
        <w:t xml:space="preserve">As pointed out in </w:t>
      </w:r>
      <w:r w:rsidR="007A6558">
        <w:rPr>
          <w:rFonts w:ascii="Times New Roman" w:hAnsi="Times New Roman" w:cs="Times New Roman"/>
          <w:sz w:val="20"/>
          <w:szCs w:val="20"/>
        </w:rPr>
        <w:fldChar w:fldCharType="begin"/>
      </w:r>
      <w:r w:rsidR="007A6558">
        <w:rPr>
          <w:rFonts w:ascii="Times New Roman" w:hAnsi="Times New Roman" w:cs="Times New Roman"/>
          <w:sz w:val="20"/>
          <w:szCs w:val="20"/>
        </w:rPr>
        <w:instrText xml:space="preserve"> REF _Ref47532026 \r \h </w:instrText>
      </w:r>
      <w:r w:rsidR="007A6558">
        <w:rPr>
          <w:rFonts w:ascii="Times New Roman" w:hAnsi="Times New Roman" w:cs="Times New Roman"/>
          <w:sz w:val="20"/>
          <w:szCs w:val="20"/>
        </w:rPr>
      </w:r>
      <w:r w:rsidR="007A6558">
        <w:rPr>
          <w:rFonts w:ascii="Times New Roman" w:hAnsi="Times New Roman" w:cs="Times New Roman"/>
          <w:sz w:val="20"/>
          <w:szCs w:val="20"/>
        </w:rPr>
        <w:fldChar w:fldCharType="separate"/>
      </w:r>
      <w:r w:rsidR="007A6558">
        <w:rPr>
          <w:rFonts w:ascii="Times New Roman" w:hAnsi="Times New Roman" w:cs="Times New Roman"/>
          <w:sz w:val="20"/>
          <w:szCs w:val="20"/>
        </w:rPr>
        <w:t>[2]</w:t>
      </w:r>
      <w:r w:rsidR="007A6558">
        <w:rPr>
          <w:rFonts w:ascii="Times New Roman" w:hAnsi="Times New Roman" w:cs="Times New Roman"/>
          <w:sz w:val="20"/>
          <w:szCs w:val="20"/>
        </w:rPr>
        <w:fldChar w:fldCharType="end"/>
      </w:r>
      <w:r w:rsidR="007A6558">
        <w:rPr>
          <w:rFonts w:ascii="Times New Roman" w:hAnsi="Times New Roman" w:cs="Times New Roman"/>
          <w:sz w:val="20"/>
          <w:szCs w:val="20"/>
        </w:rPr>
        <w:t>, beams used during initial access are typically coarser than durin</w:t>
      </w:r>
      <w:r w:rsidR="006615E6">
        <w:rPr>
          <w:rFonts w:ascii="Times New Roman" w:hAnsi="Times New Roman" w:cs="Times New Roman"/>
          <w:sz w:val="20"/>
          <w:szCs w:val="20"/>
        </w:rPr>
        <w:t>g normal operation which</w:t>
      </w:r>
      <w:r w:rsidR="007A21AC">
        <w:rPr>
          <w:rFonts w:ascii="Times New Roman" w:hAnsi="Times New Roman" w:cs="Times New Roman"/>
          <w:sz w:val="20"/>
          <w:szCs w:val="20"/>
        </w:rPr>
        <w:t xml:space="preserve"> means </w:t>
      </w:r>
      <w:r w:rsidR="00B06A9B">
        <w:rPr>
          <w:rFonts w:ascii="Times New Roman" w:hAnsi="Times New Roman" w:cs="Times New Roman"/>
          <w:sz w:val="20"/>
          <w:szCs w:val="20"/>
        </w:rPr>
        <w:t xml:space="preserve">that coverage bottleneck may occur at that point. If PDCCH repetition is supported for msg2, </w:t>
      </w:r>
      <w:r w:rsidR="003D47BB">
        <w:rPr>
          <w:rFonts w:ascii="Times New Roman" w:hAnsi="Times New Roman" w:cs="Times New Roman"/>
          <w:sz w:val="20"/>
          <w:szCs w:val="20"/>
        </w:rPr>
        <w:t>another possible enhancement is that the UE reports a channel quality estimate and/or an indication of the best PDCCH instance as part of msg3. This would support beam refinement when the network uses different beams for different PDCCH instances.</w:t>
      </w:r>
    </w:p>
    <w:p w14:paraId="75093AB5" w14:textId="09E8856B" w:rsidR="00D91B89" w:rsidRPr="00D91B89" w:rsidRDefault="003D47BB" w:rsidP="0047209E">
      <w:pPr>
        <w:jc w:val="both"/>
        <w:rPr>
          <w:rFonts w:ascii="Times New Roman" w:hAnsi="Times New Roman" w:cs="Times New Roman"/>
          <w:b/>
          <w:bCs/>
          <w:i/>
          <w:iCs/>
          <w:sz w:val="20"/>
          <w:szCs w:val="20"/>
        </w:rPr>
      </w:pPr>
      <w:r w:rsidRPr="00D91B89">
        <w:rPr>
          <w:rFonts w:ascii="Times New Roman" w:hAnsi="Times New Roman" w:cs="Times New Roman"/>
          <w:b/>
          <w:bCs/>
          <w:i/>
          <w:iCs/>
          <w:sz w:val="20"/>
          <w:szCs w:val="20"/>
        </w:rPr>
        <w:t>Proposal</w:t>
      </w:r>
      <w:r w:rsidR="00D91B89" w:rsidRPr="00D91B89">
        <w:rPr>
          <w:rFonts w:ascii="Times New Roman" w:hAnsi="Times New Roman" w:cs="Times New Roman"/>
          <w:b/>
          <w:bCs/>
          <w:i/>
          <w:iCs/>
          <w:sz w:val="20"/>
          <w:szCs w:val="20"/>
        </w:rPr>
        <w:t xml:space="preserve"> 1</w:t>
      </w:r>
      <w:r w:rsidRPr="00D91B89">
        <w:rPr>
          <w:rFonts w:ascii="Times New Roman" w:hAnsi="Times New Roman" w:cs="Times New Roman"/>
          <w:b/>
          <w:bCs/>
          <w:i/>
          <w:iCs/>
          <w:sz w:val="20"/>
          <w:szCs w:val="20"/>
        </w:rPr>
        <w:t>:</w:t>
      </w:r>
      <w:r w:rsidR="00387DFA" w:rsidRPr="00D91B89">
        <w:rPr>
          <w:rFonts w:ascii="Times New Roman" w:hAnsi="Times New Roman" w:cs="Times New Roman"/>
          <w:b/>
          <w:bCs/>
          <w:i/>
          <w:iCs/>
          <w:sz w:val="20"/>
          <w:szCs w:val="20"/>
        </w:rPr>
        <w:t xml:space="preserve"> </w:t>
      </w:r>
      <w:r w:rsidR="00F82F43" w:rsidRPr="00D91B89">
        <w:rPr>
          <w:rFonts w:ascii="Times New Roman" w:hAnsi="Times New Roman" w:cs="Times New Roman"/>
          <w:b/>
          <w:bCs/>
          <w:i/>
          <w:iCs/>
          <w:sz w:val="20"/>
          <w:szCs w:val="20"/>
        </w:rPr>
        <w:t>Support</w:t>
      </w:r>
      <w:r w:rsidR="00D91B89" w:rsidRPr="00D91B89">
        <w:rPr>
          <w:rFonts w:ascii="Times New Roman" w:hAnsi="Times New Roman" w:cs="Times New Roman"/>
          <w:b/>
          <w:bCs/>
          <w:i/>
          <w:iCs/>
          <w:sz w:val="20"/>
          <w:szCs w:val="20"/>
        </w:rPr>
        <w:t xml:space="preserve"> enhancements to improve coverage of msg2, such as PDCCH repetition.</w:t>
      </w:r>
    </w:p>
    <w:p w14:paraId="7A84512A" w14:textId="650E82AF" w:rsidR="00D91B89" w:rsidRPr="00D91B89" w:rsidRDefault="00D91B89" w:rsidP="0047209E">
      <w:pPr>
        <w:jc w:val="both"/>
        <w:rPr>
          <w:rFonts w:ascii="Times New Roman" w:hAnsi="Times New Roman" w:cs="Times New Roman"/>
          <w:b/>
          <w:bCs/>
          <w:i/>
          <w:iCs/>
          <w:sz w:val="20"/>
          <w:szCs w:val="20"/>
        </w:rPr>
      </w:pPr>
      <w:r w:rsidRPr="00D91B89">
        <w:rPr>
          <w:rFonts w:ascii="Times New Roman" w:hAnsi="Times New Roman" w:cs="Times New Roman"/>
          <w:b/>
          <w:bCs/>
          <w:i/>
          <w:iCs/>
          <w:sz w:val="20"/>
          <w:szCs w:val="20"/>
        </w:rPr>
        <w:t>Proposal 2: Support enhancements to enable beam refinement during random access procedure.</w:t>
      </w:r>
    </w:p>
    <w:p w14:paraId="76F7714C" w14:textId="6C305F92" w:rsidR="001052C1" w:rsidRPr="00E078E2" w:rsidRDefault="007C1EF9" w:rsidP="001052C1">
      <w:pPr>
        <w:pStyle w:val="Heading1"/>
        <w:pBdr>
          <w:top w:val="single" w:sz="12" w:space="5" w:color="auto"/>
        </w:pBdr>
        <w:spacing w:after="120"/>
        <w:rPr>
          <w:rFonts w:ascii="Times New Roman" w:hAnsi="Times New Roman"/>
          <w:szCs w:val="32"/>
        </w:rPr>
      </w:pPr>
      <w:r>
        <w:rPr>
          <w:rFonts w:ascii="Times New Roman" w:hAnsi="Times New Roman"/>
          <w:szCs w:val="32"/>
        </w:rPr>
        <w:t>Enhancements for msg3</w:t>
      </w:r>
    </w:p>
    <w:p w14:paraId="2AAE6566" w14:textId="1A7B3BAA" w:rsidR="00EF623F" w:rsidRDefault="00D91B89" w:rsidP="003D47BB">
      <w:pPr>
        <w:jc w:val="both"/>
        <w:rPr>
          <w:rFonts w:ascii="Times New Roman" w:hAnsi="Times New Roman" w:cs="Times New Roman"/>
          <w:sz w:val="20"/>
          <w:szCs w:val="20"/>
        </w:rPr>
      </w:pPr>
      <w:r>
        <w:rPr>
          <w:rFonts w:ascii="Times New Roman" w:hAnsi="Times New Roman" w:cs="Times New Roman"/>
          <w:sz w:val="20"/>
          <w:szCs w:val="20"/>
        </w:rPr>
        <w:t>In R16,</w:t>
      </w:r>
      <w:r w:rsidR="00EF623F">
        <w:rPr>
          <w:rFonts w:ascii="Times New Roman" w:hAnsi="Times New Roman" w:cs="Times New Roman"/>
          <w:sz w:val="20"/>
          <w:szCs w:val="20"/>
        </w:rPr>
        <w:t xml:space="preserve"> </w:t>
      </w:r>
      <w:r w:rsidR="004936B9">
        <w:rPr>
          <w:rFonts w:ascii="Times New Roman" w:hAnsi="Times New Roman" w:cs="Times New Roman"/>
          <w:sz w:val="20"/>
          <w:szCs w:val="20"/>
        </w:rPr>
        <w:t xml:space="preserve">link budget for msg3 can be increased by using </w:t>
      </w:r>
      <w:r w:rsidR="00EF623F">
        <w:rPr>
          <w:rFonts w:ascii="Times New Roman" w:hAnsi="Times New Roman" w:cs="Times New Roman"/>
          <w:sz w:val="20"/>
          <w:szCs w:val="20"/>
        </w:rPr>
        <w:t>HARQ retransmissions</w:t>
      </w:r>
      <w:r w:rsidR="004936B9">
        <w:rPr>
          <w:rFonts w:ascii="Times New Roman" w:hAnsi="Times New Roman" w:cs="Times New Roman"/>
          <w:sz w:val="20"/>
          <w:szCs w:val="20"/>
        </w:rPr>
        <w:t xml:space="preserve">. However, </w:t>
      </w:r>
      <w:r w:rsidR="00EF623F">
        <w:rPr>
          <w:rFonts w:ascii="Times New Roman" w:hAnsi="Times New Roman" w:cs="Times New Roman"/>
          <w:sz w:val="20"/>
          <w:szCs w:val="20"/>
        </w:rPr>
        <w:t xml:space="preserve">these result in increase of latency for the RACH procedure as well as increased downlink control signaling overhead. The total number of HARQ retransmissions required for msg3 in </w:t>
      </w:r>
      <w:r w:rsidR="00B65E0F">
        <w:rPr>
          <w:rFonts w:ascii="Times New Roman" w:hAnsi="Times New Roman" w:cs="Times New Roman"/>
          <w:sz w:val="20"/>
          <w:szCs w:val="20"/>
        </w:rPr>
        <w:t xml:space="preserve">coverage-limited conditions can also be quite high </w:t>
      </w:r>
      <w:r w:rsidR="004936B9">
        <w:rPr>
          <w:rFonts w:ascii="Times New Roman" w:hAnsi="Times New Roman" w:cs="Times New Roman"/>
          <w:sz w:val="20"/>
          <w:szCs w:val="20"/>
        </w:rPr>
        <w:t xml:space="preserve">for initial access </w:t>
      </w:r>
      <w:r w:rsidR="00B65E0F">
        <w:rPr>
          <w:rFonts w:ascii="Times New Roman" w:hAnsi="Times New Roman" w:cs="Times New Roman"/>
          <w:sz w:val="20"/>
          <w:szCs w:val="20"/>
        </w:rPr>
        <w:t xml:space="preserve">in FR2 </w:t>
      </w:r>
      <w:r w:rsidR="004936B9">
        <w:rPr>
          <w:rFonts w:ascii="Times New Roman" w:hAnsi="Times New Roman" w:cs="Times New Roman"/>
          <w:sz w:val="20"/>
          <w:szCs w:val="20"/>
        </w:rPr>
        <w:t xml:space="preserve">given that refined beams may not be available. </w:t>
      </w:r>
      <w:r w:rsidR="006249AA">
        <w:rPr>
          <w:rFonts w:ascii="Times New Roman" w:hAnsi="Times New Roman" w:cs="Times New Roman"/>
          <w:sz w:val="20"/>
          <w:szCs w:val="20"/>
        </w:rPr>
        <w:t>E</w:t>
      </w:r>
      <w:r w:rsidR="004936B9">
        <w:rPr>
          <w:rFonts w:ascii="Times New Roman" w:hAnsi="Times New Roman" w:cs="Times New Roman"/>
          <w:sz w:val="20"/>
          <w:szCs w:val="20"/>
        </w:rPr>
        <w:t xml:space="preserve">nhancements allowing consecutive K repetitions for msg3 </w:t>
      </w:r>
      <w:r w:rsidR="006249AA">
        <w:rPr>
          <w:rFonts w:ascii="Times New Roman" w:hAnsi="Times New Roman" w:cs="Times New Roman"/>
          <w:sz w:val="20"/>
          <w:szCs w:val="20"/>
        </w:rPr>
        <w:t xml:space="preserve">suggested in </w:t>
      </w:r>
      <w:r w:rsidR="003B2608">
        <w:rPr>
          <w:rFonts w:ascii="Times New Roman" w:hAnsi="Times New Roman" w:cs="Times New Roman"/>
          <w:sz w:val="20"/>
          <w:szCs w:val="20"/>
        </w:rPr>
        <w:fldChar w:fldCharType="begin"/>
      </w:r>
      <w:r w:rsidR="003B2608">
        <w:rPr>
          <w:rFonts w:ascii="Times New Roman" w:hAnsi="Times New Roman" w:cs="Times New Roman"/>
          <w:sz w:val="20"/>
          <w:szCs w:val="20"/>
        </w:rPr>
        <w:instrText xml:space="preserve"> REF _Ref47709061 \r \h </w:instrText>
      </w:r>
      <w:r w:rsidR="003B2608">
        <w:rPr>
          <w:rFonts w:ascii="Times New Roman" w:hAnsi="Times New Roman" w:cs="Times New Roman"/>
          <w:sz w:val="20"/>
          <w:szCs w:val="20"/>
        </w:rPr>
      </w:r>
      <w:r w:rsidR="003B2608">
        <w:rPr>
          <w:rFonts w:ascii="Times New Roman" w:hAnsi="Times New Roman" w:cs="Times New Roman"/>
          <w:sz w:val="20"/>
          <w:szCs w:val="20"/>
        </w:rPr>
        <w:fldChar w:fldCharType="separate"/>
      </w:r>
      <w:r w:rsidR="003B2608">
        <w:rPr>
          <w:rFonts w:ascii="Times New Roman" w:hAnsi="Times New Roman" w:cs="Times New Roman"/>
          <w:sz w:val="20"/>
          <w:szCs w:val="20"/>
        </w:rPr>
        <w:t>[3]</w:t>
      </w:r>
      <w:r w:rsidR="003B2608">
        <w:rPr>
          <w:rFonts w:ascii="Times New Roman" w:hAnsi="Times New Roman" w:cs="Times New Roman"/>
          <w:sz w:val="20"/>
          <w:szCs w:val="20"/>
        </w:rPr>
        <w:fldChar w:fldCharType="end"/>
      </w:r>
      <w:r w:rsidR="006249AA">
        <w:rPr>
          <w:rFonts w:ascii="Times New Roman" w:hAnsi="Times New Roman" w:cs="Times New Roman"/>
          <w:sz w:val="20"/>
          <w:szCs w:val="20"/>
        </w:rPr>
        <w:t>-</w:t>
      </w:r>
      <w:r w:rsidR="006249AA">
        <w:rPr>
          <w:rFonts w:ascii="Times New Roman" w:hAnsi="Times New Roman" w:cs="Times New Roman"/>
          <w:sz w:val="20"/>
          <w:szCs w:val="20"/>
        </w:rPr>
        <w:fldChar w:fldCharType="begin"/>
      </w:r>
      <w:r w:rsidR="006249AA">
        <w:rPr>
          <w:rFonts w:ascii="Times New Roman" w:hAnsi="Times New Roman" w:cs="Times New Roman"/>
          <w:sz w:val="20"/>
          <w:szCs w:val="20"/>
        </w:rPr>
        <w:instrText xml:space="preserve"> REF _Ref47548476 \r \h </w:instrText>
      </w:r>
      <w:r w:rsidR="006249AA">
        <w:rPr>
          <w:rFonts w:ascii="Times New Roman" w:hAnsi="Times New Roman" w:cs="Times New Roman"/>
          <w:sz w:val="20"/>
          <w:szCs w:val="20"/>
        </w:rPr>
      </w:r>
      <w:r w:rsidR="006249AA">
        <w:rPr>
          <w:rFonts w:ascii="Times New Roman" w:hAnsi="Times New Roman" w:cs="Times New Roman"/>
          <w:sz w:val="20"/>
          <w:szCs w:val="20"/>
        </w:rPr>
        <w:fldChar w:fldCharType="separate"/>
      </w:r>
      <w:r w:rsidR="003B2608">
        <w:rPr>
          <w:rFonts w:ascii="Times New Roman" w:hAnsi="Times New Roman" w:cs="Times New Roman"/>
          <w:sz w:val="20"/>
          <w:szCs w:val="20"/>
        </w:rPr>
        <w:t>[8]</w:t>
      </w:r>
      <w:r w:rsidR="006249AA">
        <w:rPr>
          <w:rFonts w:ascii="Times New Roman" w:hAnsi="Times New Roman" w:cs="Times New Roman"/>
          <w:sz w:val="20"/>
          <w:szCs w:val="20"/>
        </w:rPr>
        <w:fldChar w:fldCharType="end"/>
      </w:r>
      <w:r w:rsidR="006249AA">
        <w:rPr>
          <w:rFonts w:ascii="Times New Roman" w:hAnsi="Times New Roman" w:cs="Times New Roman"/>
          <w:sz w:val="20"/>
          <w:szCs w:val="20"/>
        </w:rPr>
        <w:t xml:space="preserve"> and </w:t>
      </w:r>
      <w:r w:rsidR="004936B9">
        <w:rPr>
          <w:rFonts w:ascii="Times New Roman" w:hAnsi="Times New Roman" w:cs="Times New Roman"/>
          <w:sz w:val="20"/>
          <w:szCs w:val="20"/>
        </w:rPr>
        <w:t>as already supported for PUSCH in the general case would be very beneficial.</w:t>
      </w:r>
    </w:p>
    <w:p w14:paraId="7B2A616D" w14:textId="4F7F05D6" w:rsidR="004936B9" w:rsidRPr="004936B9" w:rsidRDefault="004936B9" w:rsidP="004936B9">
      <w:pPr>
        <w:jc w:val="both"/>
        <w:rPr>
          <w:rFonts w:ascii="Times New Roman" w:hAnsi="Times New Roman" w:cs="Times New Roman"/>
          <w:b/>
          <w:bCs/>
          <w:i/>
          <w:iCs/>
          <w:sz w:val="20"/>
          <w:szCs w:val="20"/>
        </w:rPr>
      </w:pPr>
      <w:r w:rsidRPr="004936B9">
        <w:rPr>
          <w:rFonts w:ascii="Times New Roman" w:hAnsi="Times New Roman" w:cs="Times New Roman"/>
          <w:b/>
          <w:bCs/>
          <w:i/>
          <w:iCs/>
          <w:sz w:val="20"/>
          <w:szCs w:val="20"/>
        </w:rPr>
        <w:t>Proposal 3: Support msg3 repetition.</w:t>
      </w: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5DBFCDCE" w14:textId="52AF4A3F" w:rsidR="006249AA" w:rsidRPr="006249AA" w:rsidRDefault="006249AA" w:rsidP="006249AA">
      <w:pPr>
        <w:jc w:val="both"/>
        <w:rPr>
          <w:rFonts w:ascii="Times New Roman" w:hAnsi="Times New Roman" w:cs="Times New Roman"/>
          <w:sz w:val="20"/>
          <w:szCs w:val="20"/>
        </w:rPr>
      </w:pPr>
      <w:r>
        <w:rPr>
          <w:rFonts w:ascii="Times New Roman" w:hAnsi="Times New Roman" w:cs="Times New Roman"/>
          <w:sz w:val="20"/>
          <w:szCs w:val="20"/>
        </w:rPr>
        <w:t>This contribution proposes to support the following enhancements:</w:t>
      </w:r>
    </w:p>
    <w:p w14:paraId="2A40D5AD" w14:textId="406E2CF7" w:rsidR="006249AA" w:rsidRDefault="006249AA" w:rsidP="006249AA">
      <w:pPr>
        <w:jc w:val="both"/>
        <w:rPr>
          <w:rFonts w:ascii="Times New Roman" w:hAnsi="Times New Roman" w:cs="Times New Roman"/>
          <w:b/>
          <w:bCs/>
          <w:i/>
          <w:iCs/>
          <w:sz w:val="20"/>
          <w:szCs w:val="20"/>
        </w:rPr>
      </w:pPr>
      <w:r w:rsidRPr="00D91B89">
        <w:rPr>
          <w:rFonts w:ascii="Times New Roman" w:hAnsi="Times New Roman" w:cs="Times New Roman"/>
          <w:b/>
          <w:bCs/>
          <w:i/>
          <w:iCs/>
          <w:sz w:val="20"/>
          <w:szCs w:val="20"/>
        </w:rPr>
        <w:t>Proposal 1: Support enhancements to improve coverage of msg2, such as PDCCH repetition.</w:t>
      </w:r>
    </w:p>
    <w:p w14:paraId="65917AB8" w14:textId="77777777" w:rsidR="006249AA" w:rsidRPr="00D91B89" w:rsidRDefault="006249AA" w:rsidP="006249AA">
      <w:pPr>
        <w:jc w:val="both"/>
        <w:rPr>
          <w:rFonts w:ascii="Times New Roman" w:hAnsi="Times New Roman" w:cs="Times New Roman"/>
          <w:b/>
          <w:bCs/>
          <w:i/>
          <w:iCs/>
          <w:sz w:val="20"/>
          <w:szCs w:val="20"/>
        </w:rPr>
      </w:pPr>
      <w:r w:rsidRPr="00D91B89">
        <w:rPr>
          <w:rFonts w:ascii="Times New Roman" w:hAnsi="Times New Roman" w:cs="Times New Roman"/>
          <w:b/>
          <w:bCs/>
          <w:i/>
          <w:iCs/>
          <w:sz w:val="20"/>
          <w:szCs w:val="20"/>
        </w:rPr>
        <w:t>Proposal 2: Support enhancements to enable beam refinement during random access procedure.</w:t>
      </w:r>
    </w:p>
    <w:p w14:paraId="2642C493" w14:textId="77777777" w:rsidR="006249AA" w:rsidRPr="004936B9" w:rsidRDefault="006249AA" w:rsidP="006249AA">
      <w:pPr>
        <w:jc w:val="both"/>
        <w:rPr>
          <w:rFonts w:ascii="Times New Roman" w:hAnsi="Times New Roman" w:cs="Times New Roman"/>
          <w:b/>
          <w:bCs/>
          <w:i/>
          <w:iCs/>
          <w:sz w:val="20"/>
          <w:szCs w:val="20"/>
        </w:rPr>
      </w:pPr>
      <w:r w:rsidRPr="004936B9">
        <w:rPr>
          <w:rFonts w:ascii="Times New Roman" w:hAnsi="Times New Roman" w:cs="Times New Roman"/>
          <w:b/>
          <w:bCs/>
          <w:i/>
          <w:iCs/>
          <w:sz w:val="20"/>
          <w:szCs w:val="20"/>
        </w:rPr>
        <w:t>Proposal 3: Support msg3 repetition.</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63C2471B" w:rsidR="00474ED0" w:rsidRPr="005146BD" w:rsidRDefault="00633297" w:rsidP="006249AA">
      <w:pPr>
        <w:pStyle w:val="Reference"/>
        <w:overflowPunct w:val="0"/>
        <w:autoSpaceDE w:val="0"/>
        <w:autoSpaceDN w:val="0"/>
        <w:adjustRightInd w:val="0"/>
        <w:jc w:val="both"/>
        <w:textAlignment w:val="baseline"/>
        <w:rPr>
          <w:rFonts w:ascii="Times New Roman" w:hAnsi="Times New Roman" w:cs="Times New Roman"/>
        </w:rPr>
      </w:pPr>
      <w:bookmarkStart w:id="2" w:name="_Ref32420535"/>
      <w:bookmarkStart w:id="3" w:name="_Ref47525765"/>
      <w:r>
        <w:rPr>
          <w:rFonts w:ascii="Times New Roman" w:hAnsi="Times New Roman"/>
          <w:sz w:val="20"/>
        </w:rPr>
        <w:t>R</w:t>
      </w:r>
      <w:r w:rsidR="005146BD">
        <w:rPr>
          <w:rFonts w:ascii="Times New Roman" w:hAnsi="Times New Roman"/>
          <w:sz w:val="20"/>
        </w:rPr>
        <w:t>P</w:t>
      </w:r>
      <w:r>
        <w:rPr>
          <w:rFonts w:ascii="Times New Roman" w:hAnsi="Times New Roman"/>
          <w:sz w:val="20"/>
        </w:rPr>
        <w:t>-</w:t>
      </w:r>
      <w:bookmarkEnd w:id="2"/>
      <w:r w:rsidR="005146BD">
        <w:rPr>
          <w:rFonts w:ascii="Times New Roman" w:hAnsi="Times New Roman"/>
          <w:sz w:val="20"/>
        </w:rPr>
        <w:t>201386, “Revised SID on Study on support of reduced capability NR devices”, Ericsson.</w:t>
      </w:r>
      <w:bookmarkEnd w:id="3"/>
    </w:p>
    <w:p w14:paraId="177E56BE" w14:textId="77777777" w:rsidR="003B2608" w:rsidRDefault="003B2608" w:rsidP="003B2608">
      <w:pPr>
        <w:pStyle w:val="Reference"/>
        <w:rPr>
          <w:rFonts w:ascii="Times New Roman" w:hAnsi="Times New Roman" w:cs="Times New Roman"/>
          <w:sz w:val="20"/>
          <w:szCs w:val="20"/>
        </w:rPr>
      </w:pPr>
      <w:bookmarkStart w:id="4" w:name="_Ref47709072"/>
      <w:bookmarkStart w:id="5" w:name="_Ref47532026"/>
      <w:r>
        <w:rPr>
          <w:rFonts w:ascii="Times New Roman" w:hAnsi="Times New Roman" w:cs="Times New Roman"/>
          <w:sz w:val="20"/>
          <w:szCs w:val="20"/>
        </w:rPr>
        <w:t>R1-2006541, “PDCCH coverage enhancement for reduced capability NR devices”, InterDigital.</w:t>
      </w:r>
      <w:bookmarkEnd w:id="4"/>
    </w:p>
    <w:p w14:paraId="617A203C" w14:textId="77777777" w:rsidR="00751A3B" w:rsidRDefault="00751A3B" w:rsidP="00751A3B">
      <w:pPr>
        <w:pStyle w:val="Reference"/>
        <w:overflowPunct w:val="0"/>
        <w:autoSpaceDE w:val="0"/>
        <w:autoSpaceDN w:val="0"/>
        <w:adjustRightInd w:val="0"/>
        <w:jc w:val="both"/>
        <w:textAlignment w:val="baseline"/>
        <w:rPr>
          <w:rFonts w:ascii="Times New Roman" w:hAnsi="Times New Roman" w:cs="Times New Roman"/>
          <w:sz w:val="20"/>
          <w:szCs w:val="20"/>
        </w:rPr>
      </w:pPr>
      <w:bookmarkStart w:id="6" w:name="_Ref47709061"/>
      <w:r w:rsidRPr="005146BD">
        <w:rPr>
          <w:rFonts w:ascii="Times New Roman" w:hAnsi="Times New Roman" w:cs="Times New Roman"/>
          <w:sz w:val="20"/>
          <w:szCs w:val="20"/>
        </w:rPr>
        <w:lastRenderedPageBreak/>
        <w:t>R1-2004499, “Potential techniques for coverage enhancements”, Qualcomm.</w:t>
      </w:r>
      <w:bookmarkEnd w:id="5"/>
      <w:bookmarkEnd w:id="6"/>
    </w:p>
    <w:p w14:paraId="085FF028" w14:textId="77777777" w:rsidR="00751A3B" w:rsidRPr="005146BD" w:rsidRDefault="00751A3B" w:rsidP="00751A3B">
      <w:pPr>
        <w:pStyle w:val="Reference"/>
        <w:rPr>
          <w:rFonts w:ascii="Times New Roman" w:hAnsi="Times New Roman" w:cs="Times New Roman"/>
          <w:sz w:val="20"/>
          <w:szCs w:val="20"/>
        </w:rPr>
      </w:pPr>
      <w:r w:rsidRPr="005146BD">
        <w:rPr>
          <w:rFonts w:ascii="Times New Roman" w:hAnsi="Times New Roman" w:cs="Times New Roman"/>
          <w:sz w:val="20"/>
          <w:szCs w:val="20"/>
        </w:rPr>
        <w:t>R1-2004109</w:t>
      </w:r>
      <w:r>
        <w:rPr>
          <w:rFonts w:ascii="Times New Roman" w:hAnsi="Times New Roman" w:cs="Times New Roman"/>
          <w:sz w:val="20"/>
          <w:szCs w:val="20"/>
        </w:rPr>
        <w:t>,</w:t>
      </w:r>
      <w:r w:rsidRPr="005146BD">
        <w:rPr>
          <w:rFonts w:ascii="Times New Roman" w:hAnsi="Times New Roman" w:cs="Times New Roman"/>
          <w:sz w:val="20"/>
          <w:szCs w:val="20"/>
        </w:rPr>
        <w:tab/>
      </w:r>
      <w:r>
        <w:rPr>
          <w:rFonts w:ascii="Times New Roman" w:hAnsi="Times New Roman" w:cs="Times New Roman"/>
          <w:sz w:val="20"/>
          <w:szCs w:val="20"/>
        </w:rPr>
        <w:t>“</w:t>
      </w:r>
      <w:r w:rsidRPr="005146BD">
        <w:rPr>
          <w:rFonts w:ascii="Times New Roman" w:hAnsi="Times New Roman" w:cs="Times New Roman"/>
          <w:sz w:val="20"/>
          <w:szCs w:val="20"/>
        </w:rPr>
        <w:t>The potential solutions to enhance NR coverage</w:t>
      </w:r>
      <w:r>
        <w:rPr>
          <w:rFonts w:ascii="Times New Roman" w:hAnsi="Times New Roman" w:cs="Times New Roman"/>
          <w:sz w:val="20"/>
          <w:szCs w:val="20"/>
        </w:rPr>
        <w:t xml:space="preserve">”, </w:t>
      </w:r>
      <w:r w:rsidRPr="005146BD">
        <w:rPr>
          <w:rFonts w:ascii="Times New Roman" w:hAnsi="Times New Roman" w:cs="Times New Roman"/>
          <w:sz w:val="20"/>
          <w:szCs w:val="20"/>
        </w:rPr>
        <w:t>OPPO</w:t>
      </w:r>
    </w:p>
    <w:p w14:paraId="2F2ED464" w14:textId="64D67528" w:rsidR="005146BD" w:rsidRPr="005146BD" w:rsidRDefault="005146BD" w:rsidP="005146BD">
      <w:pPr>
        <w:pStyle w:val="Reference"/>
        <w:overflowPunct w:val="0"/>
        <w:autoSpaceDE w:val="0"/>
        <w:autoSpaceDN w:val="0"/>
        <w:adjustRightInd w:val="0"/>
        <w:jc w:val="both"/>
        <w:textAlignment w:val="baseline"/>
        <w:rPr>
          <w:rFonts w:ascii="Times New Roman" w:hAnsi="Times New Roman" w:cs="Times New Roman"/>
          <w:sz w:val="20"/>
          <w:szCs w:val="20"/>
        </w:rPr>
      </w:pPr>
      <w:r w:rsidRPr="005146BD">
        <w:rPr>
          <w:rFonts w:ascii="Times New Roman" w:hAnsi="Times New Roman" w:cs="Times New Roman"/>
          <w:sz w:val="20"/>
          <w:szCs w:val="20"/>
        </w:rPr>
        <w:t>R1-2004354, “Potential areas for coverage enhancement”, Ericsson.</w:t>
      </w:r>
    </w:p>
    <w:p w14:paraId="7E2AAA0C" w14:textId="65C3FB6A" w:rsidR="005146BD" w:rsidRPr="005146BD" w:rsidRDefault="005146BD" w:rsidP="005146BD">
      <w:pPr>
        <w:pStyle w:val="Reference"/>
        <w:rPr>
          <w:rFonts w:ascii="Times New Roman" w:hAnsi="Times New Roman" w:cs="Times New Roman"/>
          <w:sz w:val="20"/>
          <w:szCs w:val="20"/>
        </w:rPr>
      </w:pPr>
      <w:r w:rsidRPr="005146BD">
        <w:rPr>
          <w:rFonts w:ascii="Times New Roman" w:hAnsi="Times New Roman" w:cs="Times New Roman"/>
          <w:sz w:val="20"/>
          <w:szCs w:val="20"/>
        </w:rPr>
        <w:t>R1-2003916</w:t>
      </w:r>
      <w:r>
        <w:rPr>
          <w:rFonts w:ascii="Times New Roman" w:hAnsi="Times New Roman" w:cs="Times New Roman"/>
          <w:sz w:val="20"/>
          <w:szCs w:val="20"/>
        </w:rPr>
        <w:t>,</w:t>
      </w:r>
      <w:r w:rsidRPr="005146BD">
        <w:rPr>
          <w:rFonts w:ascii="Times New Roman" w:hAnsi="Times New Roman" w:cs="Times New Roman"/>
          <w:sz w:val="20"/>
          <w:szCs w:val="20"/>
        </w:rPr>
        <w:tab/>
      </w:r>
      <w:r>
        <w:rPr>
          <w:rFonts w:ascii="Times New Roman" w:hAnsi="Times New Roman" w:cs="Times New Roman"/>
          <w:sz w:val="20"/>
          <w:szCs w:val="20"/>
        </w:rPr>
        <w:t>“</w:t>
      </w:r>
      <w:r w:rsidRPr="005146BD">
        <w:rPr>
          <w:rFonts w:ascii="Times New Roman" w:hAnsi="Times New Roman" w:cs="Times New Roman"/>
          <w:sz w:val="20"/>
          <w:szCs w:val="20"/>
        </w:rPr>
        <w:t>Considerations on potential techniques for coverage enhancement</w:t>
      </w:r>
      <w:r>
        <w:rPr>
          <w:rFonts w:ascii="Times New Roman" w:hAnsi="Times New Roman" w:cs="Times New Roman"/>
          <w:sz w:val="20"/>
          <w:szCs w:val="20"/>
        </w:rPr>
        <w:t xml:space="preserve">”, </w:t>
      </w:r>
      <w:r w:rsidRPr="005146BD">
        <w:rPr>
          <w:rFonts w:ascii="Times New Roman" w:hAnsi="Times New Roman" w:cs="Times New Roman"/>
          <w:sz w:val="20"/>
          <w:szCs w:val="20"/>
        </w:rPr>
        <w:t>Samsung</w:t>
      </w:r>
    </w:p>
    <w:p w14:paraId="0467B7AF" w14:textId="6B95DF5B" w:rsidR="005146BD" w:rsidRPr="005146BD" w:rsidRDefault="005146BD" w:rsidP="005146BD">
      <w:pPr>
        <w:pStyle w:val="Reference"/>
        <w:rPr>
          <w:rFonts w:ascii="Times New Roman" w:hAnsi="Times New Roman" w:cs="Times New Roman"/>
          <w:sz w:val="20"/>
          <w:szCs w:val="20"/>
        </w:rPr>
      </w:pPr>
      <w:r w:rsidRPr="005146BD">
        <w:rPr>
          <w:rFonts w:ascii="Times New Roman" w:hAnsi="Times New Roman" w:cs="Times New Roman"/>
          <w:sz w:val="20"/>
          <w:szCs w:val="20"/>
        </w:rPr>
        <w:t>R1-2003437</w:t>
      </w:r>
      <w:r>
        <w:rPr>
          <w:rFonts w:ascii="Times New Roman" w:hAnsi="Times New Roman" w:cs="Times New Roman"/>
          <w:sz w:val="20"/>
          <w:szCs w:val="20"/>
        </w:rPr>
        <w:t>,</w:t>
      </w:r>
      <w:r w:rsidRPr="005146BD">
        <w:rPr>
          <w:rFonts w:ascii="Times New Roman" w:hAnsi="Times New Roman" w:cs="Times New Roman"/>
          <w:sz w:val="20"/>
          <w:szCs w:val="20"/>
        </w:rPr>
        <w:tab/>
      </w:r>
      <w:r>
        <w:rPr>
          <w:rFonts w:ascii="Times New Roman" w:hAnsi="Times New Roman" w:cs="Times New Roman"/>
          <w:sz w:val="20"/>
          <w:szCs w:val="20"/>
        </w:rPr>
        <w:t>“</w:t>
      </w:r>
      <w:r w:rsidRPr="005146BD">
        <w:rPr>
          <w:rFonts w:ascii="Times New Roman" w:hAnsi="Times New Roman" w:cs="Times New Roman"/>
          <w:sz w:val="20"/>
          <w:szCs w:val="20"/>
        </w:rPr>
        <w:t>Discussion on potential techniques for coverage enhancements</w:t>
      </w:r>
      <w:r>
        <w:rPr>
          <w:rFonts w:ascii="Times New Roman" w:hAnsi="Times New Roman" w:cs="Times New Roman"/>
          <w:sz w:val="20"/>
          <w:szCs w:val="20"/>
        </w:rPr>
        <w:t xml:space="preserve">”, </w:t>
      </w:r>
      <w:r w:rsidRPr="005146BD">
        <w:rPr>
          <w:rFonts w:ascii="Times New Roman" w:hAnsi="Times New Roman" w:cs="Times New Roman"/>
          <w:sz w:val="20"/>
          <w:szCs w:val="20"/>
        </w:rPr>
        <w:t>vivo</w:t>
      </w:r>
    </w:p>
    <w:p w14:paraId="3825F559" w14:textId="0A0ADBB9" w:rsidR="00A27686" w:rsidRDefault="00A27686" w:rsidP="00A27686">
      <w:pPr>
        <w:pStyle w:val="Reference"/>
        <w:rPr>
          <w:rFonts w:ascii="Times New Roman" w:hAnsi="Times New Roman" w:cs="Times New Roman"/>
          <w:sz w:val="20"/>
          <w:szCs w:val="20"/>
        </w:rPr>
      </w:pPr>
      <w:bookmarkStart w:id="7" w:name="_Ref47548476"/>
      <w:r w:rsidRPr="005146BD">
        <w:rPr>
          <w:rFonts w:ascii="Times New Roman" w:hAnsi="Times New Roman" w:cs="Times New Roman"/>
          <w:sz w:val="20"/>
          <w:szCs w:val="20"/>
        </w:rPr>
        <w:t>R1-2003835</w:t>
      </w:r>
      <w:r>
        <w:rPr>
          <w:rFonts w:ascii="Times New Roman" w:hAnsi="Times New Roman" w:cs="Times New Roman"/>
          <w:sz w:val="20"/>
          <w:szCs w:val="20"/>
        </w:rPr>
        <w:t>,</w:t>
      </w:r>
      <w:r w:rsidRPr="005146BD">
        <w:rPr>
          <w:rFonts w:ascii="Times New Roman" w:hAnsi="Times New Roman" w:cs="Times New Roman"/>
          <w:sz w:val="20"/>
          <w:szCs w:val="20"/>
        </w:rPr>
        <w:tab/>
      </w:r>
      <w:r>
        <w:rPr>
          <w:rFonts w:ascii="Times New Roman" w:hAnsi="Times New Roman" w:cs="Times New Roman"/>
          <w:sz w:val="20"/>
          <w:szCs w:val="20"/>
        </w:rPr>
        <w:t>“</w:t>
      </w:r>
      <w:r w:rsidRPr="005146BD">
        <w:rPr>
          <w:rFonts w:ascii="Times New Roman" w:hAnsi="Times New Roman" w:cs="Times New Roman"/>
          <w:sz w:val="20"/>
          <w:szCs w:val="20"/>
        </w:rPr>
        <w:t>Potential solutions for PUSCH coverage enhancements</w:t>
      </w:r>
      <w:r>
        <w:rPr>
          <w:rFonts w:ascii="Times New Roman" w:hAnsi="Times New Roman" w:cs="Times New Roman"/>
          <w:sz w:val="20"/>
          <w:szCs w:val="20"/>
        </w:rPr>
        <w:t xml:space="preserve">”, </w:t>
      </w:r>
      <w:r w:rsidRPr="005146BD">
        <w:rPr>
          <w:rFonts w:ascii="Times New Roman" w:hAnsi="Times New Roman" w:cs="Times New Roman"/>
          <w:sz w:val="20"/>
          <w:szCs w:val="20"/>
        </w:rPr>
        <w:t>China Telecom</w:t>
      </w:r>
      <w:bookmarkEnd w:id="7"/>
    </w:p>
    <w:p w14:paraId="687784FA" w14:textId="1B1C8B7B" w:rsidR="005146BD" w:rsidRPr="006249AA" w:rsidRDefault="005146BD" w:rsidP="003B2608">
      <w:pPr>
        <w:pStyle w:val="Reference"/>
        <w:numPr>
          <w:ilvl w:val="0"/>
          <w:numId w:val="0"/>
        </w:numPr>
        <w:rPr>
          <w:rFonts w:ascii="Times New Roman" w:hAnsi="Times New Roman" w:cs="Times New Roman"/>
          <w:sz w:val="20"/>
          <w:szCs w:val="20"/>
        </w:rPr>
      </w:pPr>
    </w:p>
    <w:sectPr w:rsidR="005146BD" w:rsidRPr="006249A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0E97A" w14:textId="77777777" w:rsidR="00EB0F5B" w:rsidRDefault="00EB0F5B">
      <w:r>
        <w:separator/>
      </w:r>
    </w:p>
  </w:endnote>
  <w:endnote w:type="continuationSeparator" w:id="0">
    <w:p w14:paraId="7204732B" w14:textId="77777777" w:rsidR="00EB0F5B" w:rsidRDefault="00EB0F5B">
      <w:r>
        <w:continuationSeparator/>
      </w:r>
    </w:p>
  </w:endnote>
  <w:endnote w:type="continuationNotice" w:id="1">
    <w:p w14:paraId="6E17779A" w14:textId="77777777" w:rsidR="00EB0F5B" w:rsidRDefault="00EB0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62B1D" w14:textId="77777777" w:rsidR="00EB0F5B" w:rsidRDefault="00EB0F5B">
      <w:r>
        <w:separator/>
      </w:r>
    </w:p>
  </w:footnote>
  <w:footnote w:type="continuationSeparator" w:id="0">
    <w:p w14:paraId="44F7927B" w14:textId="77777777" w:rsidR="00EB0F5B" w:rsidRDefault="00EB0F5B">
      <w:r>
        <w:continuationSeparator/>
      </w:r>
    </w:p>
  </w:footnote>
  <w:footnote w:type="continuationNotice" w:id="1">
    <w:p w14:paraId="73A4C402" w14:textId="77777777" w:rsidR="00EB0F5B" w:rsidRDefault="00EB0F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F566D9"/>
    <w:multiLevelType w:val="multilevel"/>
    <w:tmpl w:val="AEC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9" w15:restartNumberingAfterBreak="0">
    <w:nsid w:val="2C045878"/>
    <w:multiLevelType w:val="hybridMultilevel"/>
    <w:tmpl w:val="64E4DF0E"/>
    <w:lvl w:ilvl="0" w:tplc="3C82D8E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11511B1"/>
    <w:multiLevelType w:val="hybridMultilevel"/>
    <w:tmpl w:val="2B9C712C"/>
    <w:lvl w:ilvl="0" w:tplc="65F2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24"/>
  </w:num>
  <w:num w:numId="4">
    <w:abstractNumId w:val="25"/>
  </w:num>
  <w:num w:numId="5">
    <w:abstractNumId w:val="20"/>
  </w:num>
  <w:num w:numId="6">
    <w:abstractNumId w:val="28"/>
  </w:num>
  <w:num w:numId="7">
    <w:abstractNumId w:val="40"/>
  </w:num>
  <w:num w:numId="8">
    <w:abstractNumId w:val="21"/>
  </w:num>
  <w:num w:numId="9">
    <w:abstractNumId w:val="44"/>
  </w:num>
  <w:num w:numId="10">
    <w:abstractNumId w:val="23"/>
    <w:lvlOverride w:ilvl="0">
      <w:startOverride w:val="1"/>
    </w:lvlOverride>
  </w:num>
  <w:num w:numId="11">
    <w:abstractNumId w:val="31"/>
  </w:num>
  <w:num w:numId="12">
    <w:abstractNumId w:val="9"/>
  </w:num>
  <w:num w:numId="13">
    <w:abstractNumId w:val="13"/>
  </w:num>
  <w:num w:numId="14">
    <w:abstractNumId w:val="17"/>
  </w:num>
  <w:num w:numId="15">
    <w:abstractNumId w:val="38"/>
  </w:num>
  <w:num w:numId="16">
    <w:abstractNumId w:val="32"/>
  </w:num>
  <w:num w:numId="17">
    <w:abstractNumId w:val="3"/>
  </w:num>
  <w:num w:numId="18">
    <w:abstractNumId w:val="39"/>
  </w:num>
  <w:num w:numId="19">
    <w:abstractNumId w:val="42"/>
  </w:num>
  <w:num w:numId="20">
    <w:abstractNumId w:val="11"/>
  </w:num>
  <w:num w:numId="21">
    <w:abstractNumId w:val="22"/>
  </w:num>
  <w:num w:numId="22">
    <w:abstractNumId w:val="31"/>
  </w:num>
  <w:num w:numId="23">
    <w:abstractNumId w:val="7"/>
  </w:num>
  <w:num w:numId="24">
    <w:abstractNumId w:val="4"/>
  </w:num>
  <w:num w:numId="25">
    <w:abstractNumId w:val="30"/>
  </w:num>
  <w:num w:numId="26">
    <w:abstractNumId w:val="41"/>
  </w:num>
  <w:num w:numId="27">
    <w:abstractNumId w:val="5"/>
  </w:num>
  <w:num w:numId="28">
    <w:abstractNumId w:val="26"/>
  </w:num>
  <w:num w:numId="29">
    <w:abstractNumId w:val="1"/>
  </w:num>
  <w:num w:numId="30">
    <w:abstractNumId w:val="8"/>
  </w:num>
  <w:num w:numId="31">
    <w:abstractNumId w:val="33"/>
  </w:num>
  <w:num w:numId="32">
    <w:abstractNumId w:val="27"/>
  </w:num>
  <w:num w:numId="33">
    <w:abstractNumId w:val="6"/>
  </w:num>
  <w:num w:numId="34">
    <w:abstractNumId w:val="1"/>
  </w:num>
  <w:num w:numId="35">
    <w:abstractNumId w:val="18"/>
  </w:num>
  <w:num w:numId="36">
    <w:abstractNumId w:val="2"/>
  </w:num>
  <w:num w:numId="37">
    <w:abstractNumId w:val="15"/>
  </w:num>
  <w:num w:numId="38">
    <w:abstractNumId w:val="29"/>
  </w:num>
  <w:num w:numId="39">
    <w:abstractNumId w:val="34"/>
  </w:num>
  <w:num w:numId="40">
    <w:abstractNumId w:val="14"/>
  </w:num>
  <w:num w:numId="41">
    <w:abstractNumId w:val="43"/>
  </w:num>
  <w:num w:numId="42">
    <w:abstractNumId w:val="35"/>
  </w:num>
  <w:num w:numId="43">
    <w:abstractNumId w:val="45"/>
  </w:num>
  <w:num w:numId="44">
    <w:abstractNumId w:val="19"/>
  </w:num>
  <w:num w:numId="45">
    <w:abstractNumId w:val="10"/>
  </w:num>
  <w:num w:numId="46">
    <w:abstractNumId w:val="16"/>
  </w:num>
  <w:num w:numId="47">
    <w:abstractNumId w:val="37"/>
  </w:num>
  <w:num w:numId="4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9C0"/>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8BA"/>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125"/>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B2A"/>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5848"/>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0DF9"/>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87DFA"/>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608"/>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C7D8C"/>
    <w:rsid w:val="003D109F"/>
    <w:rsid w:val="003D2478"/>
    <w:rsid w:val="003D2FDA"/>
    <w:rsid w:val="003D3577"/>
    <w:rsid w:val="003D41C3"/>
    <w:rsid w:val="003D47BB"/>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A7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6B9"/>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7D"/>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6BD"/>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1F0"/>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49AA"/>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3D3B"/>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5E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1A3B"/>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1AC"/>
    <w:rsid w:val="007A23F2"/>
    <w:rsid w:val="007A2553"/>
    <w:rsid w:val="007A27AD"/>
    <w:rsid w:val="007A306F"/>
    <w:rsid w:val="007A43A6"/>
    <w:rsid w:val="007A4B72"/>
    <w:rsid w:val="007A57A2"/>
    <w:rsid w:val="007A58A6"/>
    <w:rsid w:val="007A5EED"/>
    <w:rsid w:val="007A61D2"/>
    <w:rsid w:val="007A6261"/>
    <w:rsid w:val="007A6495"/>
    <w:rsid w:val="007A64AE"/>
    <w:rsid w:val="007A6558"/>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1EF9"/>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F42"/>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7DE"/>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1FC"/>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686"/>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E80"/>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06A9B"/>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5E0F"/>
    <w:rsid w:val="00B66456"/>
    <w:rsid w:val="00B664BF"/>
    <w:rsid w:val="00B664C7"/>
    <w:rsid w:val="00B66F4E"/>
    <w:rsid w:val="00B66F9B"/>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574"/>
    <w:rsid w:val="00BD7BFC"/>
    <w:rsid w:val="00BD7DE3"/>
    <w:rsid w:val="00BE079A"/>
    <w:rsid w:val="00BE1234"/>
    <w:rsid w:val="00BE1583"/>
    <w:rsid w:val="00BE1799"/>
    <w:rsid w:val="00BE1C72"/>
    <w:rsid w:val="00BE1CD1"/>
    <w:rsid w:val="00BE260D"/>
    <w:rsid w:val="00BE2943"/>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3EB"/>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5A2F"/>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4FC"/>
    <w:rsid w:val="00CD7B72"/>
    <w:rsid w:val="00CE0744"/>
    <w:rsid w:val="00CE085A"/>
    <w:rsid w:val="00CE0F52"/>
    <w:rsid w:val="00CE1237"/>
    <w:rsid w:val="00CE1A49"/>
    <w:rsid w:val="00CE1E9D"/>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1B89"/>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0F5B"/>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032E"/>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6F86"/>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623F"/>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210"/>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1E55"/>
    <w:rsid w:val="00F82D94"/>
    <w:rsid w:val="00F82F43"/>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11FC"/>
    <w:rPr>
      <w:rFonts w:asciiTheme="minorHAnsi" w:eastAsiaTheme="minorEastAsia" w:hAnsiTheme="minorHAnsi" w:cstheme="minorBidi"/>
      <w:sz w:val="24"/>
      <w:szCs w:val="24"/>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E11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11F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39"/>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2643514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24F5A822-B10D-AC44-AA0E-340A7A04E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2020-08-08T03:44:00Z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